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CA1E41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A8" w:rsidRDefault="00D176A8" w:rsidP="0096777D">
      <w:r>
        <w:separator/>
      </w:r>
    </w:p>
  </w:endnote>
  <w:endnote w:type="continuationSeparator" w:id="0">
    <w:p w:rsidR="00D176A8" w:rsidRDefault="00D176A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A8" w:rsidRDefault="00D176A8" w:rsidP="0096777D">
      <w:r>
        <w:separator/>
      </w:r>
    </w:p>
  </w:footnote>
  <w:footnote w:type="continuationSeparator" w:id="0">
    <w:p w:rsidR="00D176A8" w:rsidRDefault="00D176A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1E41"/>
    <w:rsid w:val="00CA6001"/>
    <w:rsid w:val="00CE429F"/>
    <w:rsid w:val="00CE7652"/>
    <w:rsid w:val="00D13DCD"/>
    <w:rsid w:val="00D176A8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2026-02-10T10:07:00Z</dcterms:modified>
</cp:coreProperties>
</file>